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A9" w:rsidRPr="00CA31BE" w:rsidRDefault="00C343A9" w:rsidP="00C343A9">
      <w:pPr>
        <w:ind w:left="567"/>
        <w:jc w:val="center"/>
        <w:rPr>
          <w:rFonts w:ascii="Hiragino Sans GB W3" w:eastAsia="Hiragino Sans GB W3" w:hAnsi="Hiragino Sans GB W3" w:cs="Times"/>
          <w:b/>
          <w:bCs/>
          <w:kern w:val="0"/>
          <w:sz w:val="30"/>
          <w:szCs w:val="30"/>
        </w:rPr>
      </w:pPr>
      <w:r w:rsidRPr="00CA31BE">
        <w:rPr>
          <w:rFonts w:ascii="Hiragino Sans GB W3" w:eastAsia="Hiragino Sans GB W3" w:hAnsi="Hiragino Sans GB W3" w:cs="宋体"/>
          <w:b/>
          <w:kern w:val="0"/>
          <w:sz w:val="30"/>
          <w:szCs w:val="30"/>
        </w:rPr>
        <w:t>201</w:t>
      </w:r>
      <w:r w:rsidR="008849B6">
        <w:rPr>
          <w:rFonts w:ascii="Hiragino Sans GB W3" w:eastAsia="Hiragino Sans GB W3" w:hAnsi="Hiragino Sans GB W3" w:cs="宋体" w:hint="eastAsia"/>
          <w:b/>
          <w:kern w:val="0"/>
          <w:sz w:val="30"/>
          <w:szCs w:val="30"/>
        </w:rPr>
        <w:t>8</w:t>
      </w:r>
      <w:r w:rsidRPr="00CA31BE">
        <w:rPr>
          <w:rFonts w:ascii="Hiragino Sans GB W3" w:eastAsia="Hiragino Sans GB W3" w:hAnsi="Hiragino Sans GB W3" w:cs="宋体" w:hint="eastAsia"/>
          <w:b/>
          <w:kern w:val="0"/>
          <w:sz w:val="30"/>
          <w:szCs w:val="30"/>
        </w:rPr>
        <w:t>年</w:t>
      </w:r>
      <w:r w:rsidRPr="00CA31BE">
        <w:rPr>
          <w:rFonts w:ascii="Hiragino Sans GB W3" w:eastAsia="Hiragino Sans GB W3" w:hAnsi="Hiragino Sans GB W3" w:cs="宋体"/>
          <w:b/>
          <w:kern w:val="0"/>
          <w:sz w:val="30"/>
          <w:szCs w:val="30"/>
        </w:rPr>
        <w:t>美</w:t>
      </w:r>
      <w:r w:rsidRPr="00CA31BE">
        <w:rPr>
          <w:rFonts w:ascii="Hiragino Sans GB W3" w:eastAsia="Hiragino Sans GB W3" w:hAnsi="Hiragino Sans GB W3" w:cs="宋体" w:hint="eastAsia"/>
          <w:b/>
          <w:kern w:val="0"/>
          <w:sz w:val="30"/>
          <w:szCs w:val="30"/>
        </w:rPr>
        <w:t>东常春藤</w:t>
      </w:r>
      <w:r w:rsidRPr="00CA31BE">
        <w:rPr>
          <w:rFonts w:ascii="Hiragino Sans GB W3" w:eastAsia="Hiragino Sans GB W3" w:hAnsi="Hiragino Sans GB W3" w:cs="宋体"/>
          <w:b/>
          <w:kern w:val="0"/>
          <w:sz w:val="30"/>
          <w:szCs w:val="30"/>
        </w:rPr>
        <w:t>联合</w:t>
      </w:r>
      <w:r w:rsidRPr="00CA31BE">
        <w:rPr>
          <w:rFonts w:ascii="Hiragino Sans GB W3" w:eastAsia="Hiragino Sans GB W3" w:hAnsi="Hiragino Sans GB W3" w:cs="宋体" w:hint="eastAsia"/>
          <w:b/>
          <w:kern w:val="0"/>
          <w:sz w:val="30"/>
          <w:szCs w:val="30"/>
        </w:rPr>
        <w:t>暑期</w:t>
      </w:r>
      <w:r w:rsidRPr="00CA31BE">
        <w:rPr>
          <w:rFonts w:ascii="Hiragino Sans GB W3" w:eastAsia="Hiragino Sans GB W3" w:hAnsi="Hiragino Sans GB W3" w:cs="宋体"/>
          <w:b/>
          <w:kern w:val="0"/>
          <w:sz w:val="30"/>
          <w:szCs w:val="30"/>
        </w:rPr>
        <w:t>课程</w:t>
      </w:r>
      <w:r w:rsidRPr="00CA31BE">
        <w:rPr>
          <w:rFonts w:ascii="Hiragino Sans GB W3" w:eastAsia="Hiragino Sans GB W3" w:hAnsi="Hiragino Sans GB W3" w:cs="宋体" w:hint="eastAsia"/>
          <w:b/>
          <w:kern w:val="0"/>
          <w:sz w:val="30"/>
          <w:szCs w:val="30"/>
        </w:rPr>
        <w:t>项目</w:t>
      </w:r>
      <w:r w:rsidRPr="00CA31BE">
        <w:rPr>
          <w:rFonts w:ascii="Hiragino Sans GB W3" w:eastAsia="Hiragino Sans GB W3" w:hAnsi="Hiragino Sans GB W3" w:cs="Times"/>
          <w:b/>
          <w:bCs/>
          <w:kern w:val="0"/>
          <w:sz w:val="30"/>
          <w:szCs w:val="30"/>
        </w:rPr>
        <w:t>报名通知</w:t>
      </w:r>
    </w:p>
    <w:p w:rsidR="00A401D1" w:rsidRPr="00CB3C18" w:rsidRDefault="00A401D1" w:rsidP="00C343A9">
      <w:pPr>
        <w:ind w:left="567"/>
        <w:jc w:val="center"/>
        <w:rPr>
          <w:rFonts w:ascii="Hiragino Sans GB W3" w:eastAsia="Hiragino Sans GB W3" w:hAnsi="Hiragino Sans GB W3" w:cs="宋体"/>
          <w:b/>
          <w:kern w:val="0"/>
        </w:rPr>
      </w:pPr>
    </w:p>
    <w:p w:rsidR="007A37B4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为了使我校学生拓展国际化视野、感受世界名校学术氛围，我校与美国哥伦比亚大学、哈佛大学签署暑期短期交流项目合作协议，共同合作为我校学生开辟美国常春藤暑期海外学习课堂。项目情况如下：</w:t>
      </w:r>
    </w:p>
    <w:p w:rsidR="000D44F1" w:rsidRPr="007A37B4" w:rsidRDefault="000D44F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</w:p>
    <w:p w:rsidR="007A37B4" w:rsidRPr="000D44F1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Heiti SC Light" w:eastAsia="Heiti SC Light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1.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ab/>
        <w:t>项目时间：</w:t>
      </w:r>
      <w:r w:rsidR="008849B6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201</w:t>
      </w:r>
      <w:r w:rsidR="008849B6">
        <w:rPr>
          <w:rFonts w:ascii="Heiti SC Light" w:eastAsia="Heiti SC Light" w:hAnsi="Hiragino Sans GB W3" w:cs="SimSun"/>
          <w:b/>
          <w:color w:val="000000" w:themeColor="text1"/>
          <w:kern w:val="0"/>
          <w:sz w:val="28"/>
          <w:szCs w:val="28"/>
        </w:rPr>
        <w:t>8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年07月21日</w:t>
      </w:r>
      <w:r w:rsidR="008849B6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-2018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年8月</w:t>
      </w:r>
      <w:r w:rsidR="00AE1019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07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日</w:t>
      </w:r>
    </w:p>
    <w:p w:rsidR="007A37B4" w:rsidRPr="000D44F1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Heiti SC Light" w:eastAsia="Heiti SC Light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2.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ab/>
        <w:t>选拔范围：全日制在读本科生或研究生</w:t>
      </w:r>
    </w:p>
    <w:p w:rsidR="007A37B4" w:rsidRPr="000D44F1" w:rsidRDefault="007A37B4" w:rsidP="005B235A">
      <w:pPr>
        <w:widowControl/>
        <w:wordWrap w:val="0"/>
        <w:topLinePunct/>
        <w:adjustRightInd w:val="0"/>
        <w:spacing w:beforeLines="150" w:afterLines="150" w:line="440" w:lineRule="exact"/>
        <w:contextualSpacing/>
        <w:rPr>
          <w:rFonts w:ascii="Heiti SC Light" w:eastAsia="Heiti SC Light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>3.</w:t>
      </w:r>
      <w:r w:rsidRPr="000D44F1">
        <w:rPr>
          <w:rFonts w:ascii="Heiti SC Light" w:eastAsia="Heiti SC Light" w:hAnsi="Hiragino Sans GB W3" w:cs="SimSun" w:hint="eastAsia"/>
          <w:b/>
          <w:color w:val="000000" w:themeColor="text1"/>
          <w:kern w:val="0"/>
          <w:sz w:val="28"/>
          <w:szCs w:val="28"/>
        </w:rPr>
        <w:tab/>
        <w:t>选拔要求</w:t>
      </w:r>
    </w:p>
    <w:p w:rsidR="007A37B4" w:rsidRPr="0089374A" w:rsidRDefault="007A37B4" w:rsidP="005B235A">
      <w:pPr>
        <w:pStyle w:val="a6"/>
        <w:widowControl/>
        <w:numPr>
          <w:ilvl w:val="0"/>
          <w:numId w:val="10"/>
        </w:numPr>
        <w:wordWrap w:val="0"/>
        <w:topLinePunct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身心健康、有较强的独立生活、学习和环境适应能力，对国外访学有充分的认识和思想准备；</w:t>
      </w:r>
    </w:p>
    <w:p w:rsidR="007A37B4" w:rsidRPr="0089374A" w:rsidRDefault="007A37B4" w:rsidP="005B235A">
      <w:pPr>
        <w:pStyle w:val="a6"/>
        <w:widowControl/>
        <w:numPr>
          <w:ilvl w:val="0"/>
          <w:numId w:val="10"/>
        </w:numPr>
        <w:wordWrap w:val="0"/>
        <w:topLinePunct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勤奋学习，成绩优异，品学兼优；</w:t>
      </w:r>
    </w:p>
    <w:p w:rsidR="007A37B4" w:rsidRPr="0089374A" w:rsidRDefault="007A37B4" w:rsidP="005B235A">
      <w:pPr>
        <w:pStyle w:val="a6"/>
        <w:widowControl/>
        <w:numPr>
          <w:ilvl w:val="0"/>
          <w:numId w:val="10"/>
        </w:numPr>
        <w:wordWrap w:val="0"/>
        <w:topLinePunct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有良好的英语基础，能适应全英文授课；</w:t>
      </w:r>
    </w:p>
    <w:p w:rsidR="007A37B4" w:rsidRDefault="007A37B4" w:rsidP="005B235A">
      <w:pPr>
        <w:pStyle w:val="a6"/>
        <w:widowControl/>
        <w:numPr>
          <w:ilvl w:val="0"/>
          <w:numId w:val="10"/>
        </w:numPr>
        <w:wordWrap w:val="0"/>
        <w:topLinePunct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遵纪守法，自觉维护国家形象和学校名誉，严格按照学校规定的时间派出及返校，富有团队合作精神；</w:t>
      </w:r>
    </w:p>
    <w:p w:rsidR="00EB19CF" w:rsidRPr="0089374A" w:rsidRDefault="00EB19CF" w:rsidP="005B235A">
      <w:pPr>
        <w:pStyle w:val="a6"/>
        <w:widowControl/>
        <w:numPr>
          <w:ilvl w:val="0"/>
          <w:numId w:val="10"/>
        </w:numPr>
        <w:wordWrap w:val="0"/>
        <w:topLinePunct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>
        <w:rPr>
          <w:rFonts w:ascii="黑体-简" w:eastAsia="黑体-简" w:hAnsi="Hiragino Sans GB W3" w:cs="SimSun" w:hint="eastAsia"/>
          <w:color w:val="000000" w:themeColor="text1"/>
          <w:kern w:val="0"/>
        </w:rPr>
        <w:t>家庭经济</w:t>
      </w:r>
      <w:r>
        <w:rPr>
          <w:rFonts w:ascii="黑体-简" w:eastAsia="黑体-简" w:hAnsi="Hiragino Sans GB W3" w:cs="SimSun"/>
          <w:color w:val="000000" w:themeColor="text1"/>
          <w:kern w:val="0"/>
        </w:rPr>
        <w:t>条件允许，</w:t>
      </w:r>
      <w:r>
        <w:rPr>
          <w:rFonts w:ascii="黑体-简" w:eastAsia="黑体-简" w:hAnsi="Hiragino Sans GB W3" w:cs="SimSun" w:hint="eastAsia"/>
          <w:color w:val="000000" w:themeColor="text1"/>
          <w:kern w:val="0"/>
        </w:rPr>
        <w:t>并且</w:t>
      </w:r>
      <w:r>
        <w:rPr>
          <w:rFonts w:ascii="黑体-简" w:eastAsia="黑体-简" w:hAnsi="Hiragino Sans GB W3" w:cs="SimSun"/>
          <w:color w:val="000000" w:themeColor="text1"/>
          <w:kern w:val="0"/>
        </w:rPr>
        <w:t>有家长同意。</w:t>
      </w:r>
    </w:p>
    <w:p w:rsidR="007A37B4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4.</w:t>
      </w: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 </w:t>
      </w: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项目概括：</w:t>
      </w:r>
    </w:p>
    <w:p w:rsidR="009C0D41" w:rsidRDefault="009C0D4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</w:p>
    <w:p w:rsidR="009C4D49" w:rsidRPr="00DF4D2F" w:rsidRDefault="009C0D4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FF0000"/>
          <w:kern w:val="0"/>
        </w:rPr>
      </w:pPr>
      <w:r w:rsidRPr="00DF4D2F">
        <w:rPr>
          <w:rFonts w:ascii="黑体-简" w:eastAsia="黑体-简" w:hAnsi="Hiragino Sans GB W3" w:cs="SimSun" w:hint="eastAsia"/>
          <w:color w:val="FF0000"/>
          <w:kern w:val="0"/>
        </w:rPr>
        <w:t>选课</w:t>
      </w:r>
      <w:r w:rsidR="009C4D49" w:rsidRPr="00DF4D2F">
        <w:rPr>
          <w:rFonts w:ascii="黑体-简" w:eastAsia="黑体-简" w:hAnsi="Hiragino Sans GB W3" w:cs="SimSun" w:hint="eastAsia"/>
          <w:color w:val="FF0000"/>
          <w:kern w:val="0"/>
        </w:rPr>
        <w:t>课程主题：</w:t>
      </w:r>
    </w:p>
    <w:p w:rsidR="009C4D49" w:rsidRPr="00DF4D2F" w:rsidRDefault="009C0D4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FF0000"/>
          <w:kern w:val="0"/>
        </w:rPr>
      </w:pPr>
      <w:r w:rsidRPr="00DF4D2F">
        <w:rPr>
          <w:rFonts w:ascii="黑体-简" w:eastAsia="黑体-简" w:hAnsi="Hiragino Sans GB W3" w:cs="SimSun" w:hint="eastAsia"/>
          <w:color w:val="FF0000"/>
          <w:kern w:val="0"/>
        </w:rPr>
        <w:t>金融与经济：美国金融与货币银行、近代经济与金融史、公司金融</w:t>
      </w:r>
    </w:p>
    <w:p w:rsidR="009C0D41" w:rsidRPr="00DF4D2F" w:rsidRDefault="009C0D4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FF0000"/>
          <w:kern w:val="0"/>
        </w:rPr>
      </w:pPr>
      <w:r w:rsidRPr="00DF4D2F">
        <w:rPr>
          <w:rFonts w:ascii="黑体-简" w:eastAsia="黑体-简" w:hAnsi="Hiragino Sans GB W3" w:cs="SimSun" w:hint="eastAsia"/>
          <w:color w:val="FF0000"/>
          <w:kern w:val="0"/>
        </w:rPr>
        <w:t>传媒与新媒体：数据调查、资料新闻学、新闻与公众舆论</w:t>
      </w:r>
    </w:p>
    <w:p w:rsidR="009C0D41" w:rsidRPr="00DF4D2F" w:rsidRDefault="009C0D41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FF0000"/>
          <w:kern w:val="0"/>
        </w:rPr>
      </w:pPr>
      <w:r w:rsidRPr="00DF4D2F">
        <w:rPr>
          <w:rFonts w:ascii="黑体-简" w:eastAsia="黑体-简" w:hAnsi="Hiragino Sans GB W3" w:cs="SimSun" w:hint="eastAsia"/>
          <w:color w:val="FF0000"/>
          <w:kern w:val="0"/>
        </w:rPr>
        <w:t>医疗与护理：美国医疗体系、公共卫生与心理健康、认知神经学科</w:t>
      </w:r>
    </w:p>
    <w:p w:rsidR="009C4D49" w:rsidRPr="000D44F1" w:rsidRDefault="009C4D49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b/>
          <w:color w:val="000000" w:themeColor="text1"/>
          <w:kern w:val="0"/>
          <w:sz w:val="28"/>
          <w:szCs w:val="28"/>
        </w:rPr>
      </w:pPr>
    </w:p>
    <w:p w:rsidR="007A37B4" w:rsidRPr="007A37B4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项目主要分为四大部分：课程授课、社会活动、企业机构探访、名校名城出行实践。项目期间，学生将在位于纽约曼哈顿区的哥伦比亚大学主校园内学习和生活，入住哥大本科宿舍并享用学校美式三餐。</w:t>
      </w:r>
    </w:p>
    <w:p w:rsidR="0003301D" w:rsidRPr="0003301D" w:rsidRDefault="009C4D49" w:rsidP="005B235A">
      <w:pPr>
        <w:pStyle w:val="a6"/>
        <w:widowControl/>
        <w:numPr>
          <w:ilvl w:val="0"/>
          <w:numId w:val="16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>
        <w:rPr>
          <w:rFonts w:ascii="黑体-简" w:eastAsia="黑体-简" w:hAnsi="Hiragino Sans GB W3" w:cs="SimSun" w:hint="eastAsia"/>
          <w:color w:val="000000" w:themeColor="text1"/>
          <w:kern w:val="0"/>
        </w:rPr>
        <w:lastRenderedPageBreak/>
        <w:t>课程授课：</w:t>
      </w: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联合课程项目由哥伦比亚大学和哈佛大学教授亲自担纲课程设计、讲授、辅导与点评。主题课程之外，学习模块还包括了美国和纽约的历史文化课程，小组案例学习，创意思维，英文写作等。</w:t>
      </w:r>
    </w:p>
    <w:p w:rsidR="009C4D49" w:rsidRPr="009C4D49" w:rsidRDefault="009C4D49" w:rsidP="005B235A">
      <w:pPr>
        <w:pStyle w:val="a6"/>
        <w:widowControl/>
        <w:numPr>
          <w:ilvl w:val="0"/>
          <w:numId w:val="28"/>
        </w:numPr>
        <w:autoSpaceDE w:val="0"/>
        <w:autoSpaceDN w:val="0"/>
        <w:adjustRightInd w:val="0"/>
        <w:spacing w:beforeLines="150" w:afterLines="150" w:line="440" w:lineRule="exact"/>
        <w:ind w:firstLineChars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哥伦比亚大学课时：12课时</w:t>
      </w:r>
    </w:p>
    <w:p w:rsidR="009C4D49" w:rsidRPr="009C4D49" w:rsidRDefault="009C4D49" w:rsidP="005B235A">
      <w:pPr>
        <w:pStyle w:val="a6"/>
        <w:widowControl/>
        <w:numPr>
          <w:ilvl w:val="0"/>
          <w:numId w:val="28"/>
        </w:numPr>
        <w:autoSpaceDE w:val="0"/>
        <w:autoSpaceDN w:val="0"/>
        <w:adjustRightInd w:val="0"/>
        <w:spacing w:beforeLines="150" w:afterLines="150" w:line="440" w:lineRule="exact"/>
        <w:ind w:firstLineChars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哈佛大学课时：12课时</w:t>
      </w:r>
    </w:p>
    <w:p w:rsidR="009C4D49" w:rsidRPr="009C4D49" w:rsidRDefault="009C4D49" w:rsidP="005B235A">
      <w:pPr>
        <w:pStyle w:val="a6"/>
        <w:widowControl/>
        <w:numPr>
          <w:ilvl w:val="0"/>
          <w:numId w:val="28"/>
        </w:numPr>
        <w:autoSpaceDE w:val="0"/>
        <w:autoSpaceDN w:val="0"/>
        <w:adjustRightInd w:val="0"/>
        <w:spacing w:beforeLines="150" w:afterLines="150" w:line="440" w:lineRule="exact"/>
        <w:ind w:firstLineChars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情景课堂＋实践课时：纽约</w:t>
      </w:r>
      <w:r w:rsidR="009C69DB">
        <w:rPr>
          <w:rFonts w:ascii="黑体-简" w:eastAsia="黑体-简" w:hAnsi="Hiragino Sans GB W3" w:cs="SimSun"/>
          <w:color w:val="000000" w:themeColor="text1"/>
          <w:kern w:val="0"/>
        </w:rPr>
        <w:t>4</w:t>
      </w: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课时+波士顿</w:t>
      </w:r>
      <w:r w:rsidR="009C69DB">
        <w:rPr>
          <w:rFonts w:ascii="黑体-简" w:eastAsia="黑体-简" w:hAnsi="Hiragino Sans GB W3" w:cs="SimSun"/>
          <w:color w:val="000000" w:themeColor="text1"/>
          <w:kern w:val="0"/>
        </w:rPr>
        <w:t>4</w:t>
      </w:r>
      <w:r w:rsidRPr="009C4D49">
        <w:rPr>
          <w:rFonts w:ascii="黑体-简" w:eastAsia="黑体-简" w:hAnsi="Hiragino Sans GB W3" w:cs="SimSun" w:hint="eastAsia"/>
          <w:color w:val="000000" w:themeColor="text1"/>
          <w:kern w:val="0"/>
        </w:rPr>
        <w:t>课时</w:t>
      </w:r>
    </w:p>
    <w:p w:rsidR="007A37B4" w:rsidRPr="0089374A" w:rsidRDefault="007A37B4" w:rsidP="005B235A">
      <w:pPr>
        <w:pStyle w:val="a6"/>
        <w:widowControl/>
        <w:numPr>
          <w:ilvl w:val="0"/>
          <w:numId w:val="16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社会活动：社会活动主要以哥大校园为主并在纽约曼哈顿地区展开。活动包括以下内容: </w:t>
      </w:r>
    </w:p>
    <w:p w:rsidR="007A37B4" w:rsidRPr="007A37B4" w:rsidRDefault="0003301D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>
        <w:rPr>
          <w:rFonts w:ascii="黑体-简" w:eastAsia="黑体-简" w:hAnsi="Hiragino Sans GB W3" w:cs="SimSun" w:hint="eastAsia"/>
          <w:color w:val="000000" w:themeColor="text1"/>
          <w:kern w:val="0"/>
        </w:rPr>
        <w:t>华尔街模块：华尔街铜牛</w:t>
      </w:r>
      <w:r w:rsidR="007A37B4"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、联邦国家纪念堂、三一教堂等。 </w:t>
      </w:r>
    </w:p>
    <w:p w:rsidR="007A37B4" w:rsidRPr="007A37B4" w:rsidRDefault="0003301D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>
        <w:rPr>
          <w:rFonts w:ascii="黑体-简" w:eastAsia="黑体-简" w:hAnsi="Hiragino Sans GB W3" w:cs="SimSun" w:hint="eastAsia"/>
          <w:color w:val="000000" w:themeColor="text1"/>
          <w:kern w:val="0"/>
        </w:rPr>
        <w:t>著名大厦模块</w:t>
      </w:r>
      <w:r w:rsidR="007A37B4"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：世贸大厦 911 旧址和帝国大厦。</w:t>
      </w:r>
    </w:p>
    <w:p w:rsidR="007A37B4" w:rsidRPr="007A37B4" w:rsidRDefault="007A37B4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自由女神像模块：自由女神像、 哈德逊河、纽约游船。   </w:t>
      </w:r>
    </w:p>
    <w:p w:rsidR="007A37B4" w:rsidRPr="007A37B4" w:rsidRDefault="007A37B4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文化艺术模块：大都会博物馆</w:t>
      </w:r>
      <w:r w:rsidR="00AC607A">
        <w:rPr>
          <w:rFonts w:ascii="黑体-简" w:eastAsia="黑体-简" w:hAnsi="Hiragino Sans GB W3" w:cs="SimSun" w:hint="eastAsia"/>
          <w:color w:val="000000" w:themeColor="text1"/>
          <w:kern w:val="0"/>
        </w:rPr>
        <w:t>、</w:t>
      </w: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中央火车站和中央公园。</w:t>
      </w:r>
    </w:p>
    <w:p w:rsidR="007A37B4" w:rsidRPr="007A37B4" w:rsidRDefault="007A37B4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纽约社区模块：纽约上东区、SOHO区探访。</w:t>
      </w:r>
    </w:p>
    <w:p w:rsidR="007A37B4" w:rsidRPr="007A37B4" w:rsidRDefault="007A37B4" w:rsidP="005B235A">
      <w:pPr>
        <w:pStyle w:val="a6"/>
        <w:widowControl/>
        <w:numPr>
          <w:ilvl w:val="0"/>
          <w:numId w:val="18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7A37B4">
        <w:rPr>
          <w:rFonts w:ascii="黑体-简" w:eastAsia="黑体-简" w:hAnsi="Hiragino Sans GB W3" w:cs="SimSun" w:hint="eastAsia"/>
          <w:color w:val="000000" w:themeColor="text1"/>
          <w:kern w:val="0"/>
        </w:rPr>
        <w:t>时代广场模块: 时代广场、第五大道、百老汇。</w:t>
      </w:r>
    </w:p>
    <w:p w:rsidR="007A37B4" w:rsidRPr="0089374A" w:rsidRDefault="007A37B4" w:rsidP="005B235A">
      <w:pPr>
        <w:pStyle w:val="a6"/>
        <w:widowControl/>
        <w:numPr>
          <w:ilvl w:val="0"/>
          <w:numId w:val="16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企业及机构探访:</w:t>
      </w:r>
    </w:p>
    <w:p w:rsidR="00362A90" w:rsidRDefault="007A37B4" w:rsidP="005B235A">
      <w:pPr>
        <w:pStyle w:val="a6"/>
        <w:widowControl/>
        <w:numPr>
          <w:ilvl w:val="0"/>
          <w:numId w:val="19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项目将安排3-4个企业及机构访问。</w:t>
      </w:r>
    </w:p>
    <w:p w:rsidR="00362A90" w:rsidRPr="00362A90" w:rsidRDefault="00362A90" w:rsidP="005B235A">
      <w:pPr>
        <w:pStyle w:val="a6"/>
        <w:widowControl/>
        <w:autoSpaceDE w:val="0"/>
        <w:autoSpaceDN w:val="0"/>
        <w:adjustRightInd w:val="0"/>
        <w:spacing w:beforeLines="150" w:afterLines="150" w:line="440" w:lineRule="exact"/>
        <w:ind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>
        <w:rPr>
          <w:rFonts w:ascii="黑体-简" w:eastAsia="黑体-简" w:hAnsi="Hiragino Sans GB W3" w:cs="SimSun" w:hint="eastAsia"/>
          <w:color w:val="000000" w:themeColor="text1"/>
          <w:kern w:val="0"/>
        </w:rPr>
        <w:t>比如</w:t>
      </w:r>
      <w:r w:rsidR="007A37B4"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包括: Bloomberg </w:t>
      </w:r>
      <w:r w:rsidR="00AC607A">
        <w:rPr>
          <w:rFonts w:ascii="黑体-简" w:eastAsia="黑体-简" w:hAnsi="Hiragino Sans GB W3" w:cs="SimSun" w:hint="eastAsia"/>
          <w:color w:val="000000" w:themeColor="text1"/>
          <w:kern w:val="0"/>
        </w:rPr>
        <w:t>彭博社探访、</w:t>
      </w:r>
      <w:r w:rsidR="007A37B4"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梅西企业、美联储纽约总部、金融博物馆、NBA纽约尼克斯队。</w:t>
      </w:r>
    </w:p>
    <w:p w:rsidR="007A37B4" w:rsidRPr="0089374A" w:rsidRDefault="007A37B4" w:rsidP="005B235A">
      <w:pPr>
        <w:pStyle w:val="a6"/>
        <w:widowControl/>
        <w:numPr>
          <w:ilvl w:val="0"/>
          <w:numId w:val="16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>名校名城出行实践:</w:t>
      </w:r>
    </w:p>
    <w:p w:rsidR="007A37B4" w:rsidRPr="0089374A" w:rsidRDefault="007A37B4" w:rsidP="005B235A">
      <w:pPr>
        <w:pStyle w:val="a6"/>
        <w:widowControl/>
        <w:numPr>
          <w:ilvl w:val="0"/>
          <w:numId w:val="19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名校游分别到访哈佛大学和耶鲁大学。项目还将到访美国历史文化名称波士顿，纽黑文。 </w:t>
      </w:r>
    </w:p>
    <w:p w:rsidR="007A37B4" w:rsidRPr="0089374A" w:rsidRDefault="007A37B4" w:rsidP="005B235A">
      <w:pPr>
        <w:pStyle w:val="a6"/>
        <w:widowControl/>
        <w:numPr>
          <w:ilvl w:val="0"/>
          <w:numId w:val="19"/>
        </w:numPr>
        <w:autoSpaceDE w:val="0"/>
        <w:autoSpaceDN w:val="0"/>
        <w:adjustRightInd w:val="0"/>
        <w:spacing w:beforeLines="150" w:afterLines="150" w:line="440" w:lineRule="exact"/>
        <w:ind w:left="0" w:firstLineChars="0" w:firstLine="0"/>
        <w:contextualSpacing/>
        <w:rPr>
          <w:rFonts w:ascii="黑体-简" w:eastAsia="黑体-简" w:hAnsi="Hiragino Sans GB W3" w:cs="SimSun"/>
          <w:color w:val="000000" w:themeColor="text1"/>
          <w:kern w:val="0"/>
        </w:rPr>
      </w:pPr>
      <w:r w:rsidRPr="0089374A">
        <w:rPr>
          <w:rFonts w:ascii="黑体-简" w:eastAsia="黑体-简" w:hAnsi="Hiragino Sans GB W3" w:cs="SimSun" w:hint="eastAsia"/>
          <w:color w:val="000000" w:themeColor="text1"/>
          <w:kern w:val="0"/>
        </w:rPr>
        <w:t xml:space="preserve">波士顿的景点包括：自由之路、法纳尔大楼、昆西市场、小意大利等。 </w:t>
      </w:r>
    </w:p>
    <w:p w:rsidR="00C343A9" w:rsidRPr="000D44F1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rPr>
          <w:rFonts w:ascii="黑体-简" w:eastAsia="黑体-简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5.</w:t>
      </w: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 </w:t>
      </w:r>
      <w:r w:rsidRPr="000D44F1">
        <w:rPr>
          <w:rFonts w:ascii="黑体-简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日程安排：</w:t>
      </w:r>
    </w:p>
    <w:tbl>
      <w:tblPr>
        <w:tblW w:w="5000" w:type="pct"/>
        <w:jc w:val="center"/>
        <w:tblLook w:val="04A0"/>
      </w:tblPr>
      <w:tblGrid>
        <w:gridCol w:w="1110"/>
        <w:gridCol w:w="1185"/>
        <w:gridCol w:w="1051"/>
        <w:gridCol w:w="955"/>
        <w:gridCol w:w="4215"/>
      </w:tblGrid>
      <w:tr w:rsidR="00F236E6" w:rsidRPr="00F236E6" w:rsidTr="009C69DB">
        <w:trPr>
          <w:trHeight w:val="17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9C69DB" w:rsidP="00AD4887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2018</w:t>
            </w:r>
            <w:r w:rsidR="00F236E6"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年美国常春藤联合课程项目日程说明（</w:t>
            </w:r>
            <w:r w:rsidR="00AE1019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7.21-8.7</w:t>
            </w:r>
            <w:r w:rsidR="00F236E6"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这个暑假让我们更国际化！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FF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/>
                <w:color w:val="FF0000"/>
                <w:kern w:val="0"/>
                <w:sz w:val="21"/>
                <w:szCs w:val="21"/>
              </w:rPr>
              <w:t>＊项目安排会根据实际天气，学校安排，教授时间以及参观场地突发情况会有调整，一切以实际安排为准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7月21日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国际航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班上海－纽约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全天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F236E6" w:rsidRPr="00F236E6" w:rsidTr="009C69DB">
        <w:trPr>
          <w:trHeight w:val="9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Day2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7月22日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哥大欢迎辞，引导参观哥大校园，并初步熟悉周边环境。项目负责人做项目概述及说明相关讯息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访问活动：纽约中央公园探访（全球最佳城市公园）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超市采购日用品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spacing w:after="240"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Day3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br/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7月23日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访问活动：企业探访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访问活动：第五大道和时代广场（世界最著名的大道和广场）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美式社交：游戏之夜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Day4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7月24日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9C69DB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访问活动：中央火车站探访（全球最著名的火车站建筑，历史的沉淀和见证）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电影之夜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Day5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7月25日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世界贸易中心和911遗址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小组讨论和案例准备计划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Day6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7月26日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访问活动：相关专业机构探访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美国文化游戏竞赛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Day7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7月27日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探访活动：华尔街探访（</w:t>
            </w:r>
            <w:r w:rsidR="008C3781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华尔街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，联邦国家纪念堂三一教堂）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中央公园音乐会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Day8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7月28日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哥伦比亚日＋纽约探访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哥大核心课程＋结业仪式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大都会博物馆（北美最佳博物馆、美国文化熏陶之地）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纽约上东区探访（上流社区的最佳呈现）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中央公园欣赏落日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Day9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7月29日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纽约探访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探访活动：自由女神和哈迪逊河游船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探访活动：埃利斯岛参观（现代美国人寻根处）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自由活动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7月30日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freeday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全天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自由活动</w:t>
            </w:r>
          </w:p>
        </w:tc>
      </w:tr>
      <w:tr w:rsidR="00F236E6" w:rsidRPr="00F236E6" w:rsidTr="009C69DB">
        <w:trPr>
          <w:trHeight w:val="15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Day11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7月31日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耶鲁大学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白天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前往耶鲁大学探访，体验另一所常春藤名校的风采、耶鲁大学是全美第三古老的大学，培养了5位美国总统和29位美国最高法院大法官和49位诺贝尔奖获得者。美国总统包括克林顿，小布什。另外现任美联储主席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也毕业于耶鲁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抵达波士顿入住</w:t>
            </w:r>
          </w:p>
        </w:tc>
      </w:tr>
      <w:tr w:rsidR="00F236E6" w:rsidRPr="00F236E6" w:rsidTr="009C69DB">
        <w:trPr>
          <w:trHeight w:val="6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Day12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9C69DB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8月1日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波士顿探访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全天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波士顿是美国最古老的最有文化价值的城市。著名的波士顿倾茶事件是独立战争开始的标志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昆西市场、小意大利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Day13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8月2日（周三）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哈佛大学日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探访活动：哈佛大学校园探访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波士顿绿地户外运动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Day14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8月3日（周四）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哈佛大学日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自由之路探索游戏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自由活动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Day15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8月4日（周五）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哈佛大学日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上午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下午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哈佛核心课程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晚上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自由活动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8月5日（周六）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全天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自由活动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8月6日（周日）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回程日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整理行李，前往机场</w:t>
            </w:r>
          </w:p>
        </w:tc>
      </w:tr>
      <w:tr w:rsidR="00F236E6" w:rsidRPr="00F236E6" w:rsidTr="009C69DB">
        <w:trPr>
          <w:trHeight w:val="300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Day18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8月7日</w:t>
            </w: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（周一）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center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lastRenderedPageBreak/>
              <w:t>抵达日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E6" w:rsidRPr="00F236E6" w:rsidRDefault="00F236E6" w:rsidP="00F236E6">
            <w:pPr>
              <w:widowControl/>
              <w:jc w:val="left"/>
              <w:rPr>
                <w:rFonts w:ascii="Hiragino Sans GB W3" w:eastAsia="Hiragino Sans GB W3" w:hAnsi="Hiragino Sans GB W3" w:cs="Times New Roman"/>
                <w:color w:val="000000"/>
                <w:kern w:val="0"/>
                <w:sz w:val="21"/>
                <w:szCs w:val="21"/>
              </w:rPr>
            </w:pPr>
            <w:r w:rsidRPr="00F236E6">
              <w:rPr>
                <w:rFonts w:ascii="Hiragino Sans GB W3" w:eastAsia="Hiragino Sans GB W3" w:hAnsi="Hiragino Sans GB W3" w:cs="Times New Roman" w:hint="eastAsia"/>
                <w:color w:val="000000"/>
                <w:kern w:val="0"/>
                <w:sz w:val="21"/>
                <w:szCs w:val="21"/>
              </w:rPr>
              <w:t>抵达国内</w:t>
            </w:r>
          </w:p>
        </w:tc>
      </w:tr>
    </w:tbl>
    <w:p w:rsidR="00A401D1" w:rsidRPr="00CB3C18" w:rsidRDefault="00A401D1" w:rsidP="00C343A9">
      <w:pPr>
        <w:widowControl/>
        <w:autoSpaceDE w:val="0"/>
        <w:autoSpaceDN w:val="0"/>
        <w:adjustRightInd w:val="0"/>
        <w:rPr>
          <w:rFonts w:ascii="Hiragino Sans GB W3" w:eastAsia="Hiragino Sans GB W3" w:hAnsi="Hiragino Sans GB W3" w:cs="Times"/>
          <w:kern w:val="0"/>
        </w:rPr>
      </w:pPr>
    </w:p>
    <w:p w:rsidR="000D44F1" w:rsidRPr="000D44F1" w:rsidRDefault="000D44F1" w:rsidP="005B235A">
      <w:pPr>
        <w:widowControl/>
        <w:autoSpaceDE w:val="0"/>
        <w:autoSpaceDN w:val="0"/>
        <w:spacing w:beforeLines="150" w:afterLines="150" w:line="440" w:lineRule="exact"/>
        <w:contextualSpacing/>
        <w:rPr>
          <w:rFonts w:ascii="Heiti SC Light" w:eastAsia="Heiti SC Light" w:hAnsi="Helvetica Neue" w:cs="Helvetica Neue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6.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 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相关费用</w:t>
      </w:r>
    </w:p>
    <w:p w:rsidR="0051105C" w:rsidRPr="009C69DB" w:rsidRDefault="00113659" w:rsidP="005B235A">
      <w:pPr>
        <w:widowControl/>
        <w:autoSpaceDE w:val="0"/>
        <w:autoSpaceDN w:val="0"/>
        <w:spacing w:beforeLines="150" w:afterLines="150" w:line="440" w:lineRule="exact"/>
        <w:contextualSpacing/>
        <w:rPr>
          <w:rFonts w:ascii="Heiti SC Light" w:eastAsia="Heiti SC Light" w:hAnsi="Helvetica Neue" w:cs="Helvetica Neue"/>
          <w:color w:val="000000" w:themeColor="text1"/>
          <w:kern w:val="0"/>
        </w:rPr>
      </w:pPr>
      <w:r>
        <w:rPr>
          <w:rFonts w:ascii="Heiti SC Light" w:eastAsia="Heiti SC Light" w:hAnsi="Helvetica Neue" w:cs="Helvetica Neue" w:hint="eastAsia"/>
          <w:color w:val="000000" w:themeColor="text1"/>
          <w:kern w:val="0"/>
        </w:rPr>
        <w:t>4,4</w:t>
      </w:r>
      <w:r w:rsidR="009C69DB">
        <w:rPr>
          <w:rFonts w:ascii="Heiti SC Light" w:eastAsia="Heiti SC Light" w:hAnsi="Helvetica Neue" w:cs="Helvetica Neue" w:hint="eastAsia"/>
          <w:color w:val="000000" w:themeColor="text1"/>
          <w:kern w:val="0"/>
        </w:rPr>
        <w:t>5</w:t>
      </w:r>
      <w:r w:rsidR="0051105C">
        <w:rPr>
          <w:rFonts w:ascii="Heiti SC Light" w:eastAsia="Heiti SC Light" w:hAnsi="Helvetica Neue" w:cs="Helvetica Neue" w:hint="eastAsia"/>
          <w:color w:val="000000" w:themeColor="text1"/>
          <w:kern w:val="0"/>
        </w:rPr>
        <w:t>0美金（包含在美国期间课程、活动、大部分餐饮、签证、保险费用、境外银行手续费45美金。不包含境内银行国际电汇费用及国际往返机票），往返机票以实价另计。</w:t>
      </w:r>
    </w:p>
    <w:p w:rsidR="0051105C" w:rsidRDefault="0051105C" w:rsidP="005B235A">
      <w:pPr>
        <w:widowControl/>
        <w:wordWrap w:val="0"/>
        <w:topLinePunct/>
        <w:spacing w:beforeLines="150" w:afterLines="150" w:line="440" w:lineRule="exact"/>
        <w:contextualSpacing/>
        <w:rPr>
          <w:rFonts w:ascii="Heiti SC Light" w:eastAsia="Heiti SC Light" w:hAnsi="Helvetica Neue" w:cs="Helvetica Neue"/>
          <w:b/>
          <w:color w:val="000000" w:themeColor="text1"/>
          <w:kern w:val="0"/>
          <w:sz w:val="28"/>
          <w:szCs w:val="28"/>
        </w:rPr>
      </w:pPr>
    </w:p>
    <w:p w:rsidR="000D44F1" w:rsidRPr="000D44F1" w:rsidRDefault="000D44F1" w:rsidP="005B235A">
      <w:pPr>
        <w:widowControl/>
        <w:wordWrap w:val="0"/>
        <w:topLinePunct/>
        <w:spacing w:beforeLines="150" w:afterLines="150" w:line="440" w:lineRule="exact"/>
        <w:contextualSpacing/>
        <w:rPr>
          <w:rFonts w:ascii="Heiti SC Light" w:eastAsia="Heiti SC Light" w:hAnsi="Helvetica Neue" w:cs="Helvetica Neue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7.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 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报名方法</w:t>
      </w:r>
    </w:p>
    <w:p w:rsidR="000D44F1" w:rsidRPr="0000010B" w:rsidRDefault="000D44F1" w:rsidP="005B235A">
      <w:pPr>
        <w:pStyle w:val="a6"/>
        <w:widowControl/>
        <w:numPr>
          <w:ilvl w:val="0"/>
          <w:numId w:val="24"/>
        </w:numPr>
        <w:wordWrap w:val="0"/>
        <w:topLinePunct/>
        <w:spacing w:beforeLines="150" w:afterLines="150" w:line="440" w:lineRule="exact"/>
        <w:ind w:firstLineChars="0"/>
        <w:contextualSpacing/>
        <w:rPr>
          <w:rFonts w:ascii="Heiti SC Light" w:eastAsia="Heiti SC Light" w:hAnsi="Helvetica Neue" w:cs="Helvetica Neue"/>
          <w:color w:val="000000" w:themeColor="text1"/>
          <w:kern w:val="0"/>
        </w:rPr>
      </w:pP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网上报名：请有意申请该暑期项目的学生，下载</w:t>
      </w:r>
      <w:bookmarkStart w:id="0" w:name="_GoBack"/>
      <w:r w:rsidR="005B235A" w:rsidRPr="005B235A">
        <w:rPr>
          <w:rFonts w:ascii="Heiti SC Light" w:eastAsia="Heiti SC Light" w:hAnsi="Helvetica Neue" w:cs="Helvetica Neue" w:hint="eastAsia"/>
          <w:b/>
          <w:color w:val="FF0000"/>
          <w:kern w:val="0"/>
        </w:rPr>
        <w:t>附件五.</w:t>
      </w:r>
      <w:r w:rsidRPr="005B235A">
        <w:rPr>
          <w:rFonts w:ascii="Heiti SC Light" w:eastAsia="Heiti SC Light" w:hAnsi="Helvetica Neue" w:cs="Helvetica Neue" w:hint="eastAsia"/>
          <w:b/>
          <w:color w:val="FF0000"/>
          <w:kern w:val="0"/>
        </w:rPr>
        <w:t>项目</w:t>
      </w:r>
      <w:r w:rsidRPr="0000010B">
        <w:rPr>
          <w:rFonts w:ascii="Heiti SC Light" w:eastAsia="Heiti SC Light" w:hAnsi="Helvetica Neue" w:cs="Helvetica Neue" w:hint="eastAsia"/>
          <w:b/>
          <w:color w:val="FF0000"/>
          <w:kern w:val="0"/>
        </w:rPr>
        <w:t>申请表</w:t>
      </w:r>
      <w:bookmarkEnd w:id="0"/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，电子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版填写后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，与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护照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首页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（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有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个人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信息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资料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的那一页</w:t>
      </w:r>
      <w:r w:rsidRPr="0000010B">
        <w:rPr>
          <w:rFonts w:ascii="Heiti SC Light" w:eastAsia="Heiti SC Light" w:hAnsi="Helvetica Neue" w:cs="Helvetica Neue"/>
          <w:color w:val="000000" w:themeColor="text1"/>
          <w:kern w:val="0"/>
        </w:rPr>
        <w:t>）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照片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一并发送至：</w:t>
      </w:r>
      <w:r w:rsidR="00D2496A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info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@</w:t>
      </w:r>
      <w:r w:rsidR="009C69DB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clg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.com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。若</w:t>
      </w:r>
      <w:r w:rsidR="0082393A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护照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暂时没有办理，</w:t>
      </w:r>
      <w:r w:rsidR="0082393A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请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在邮件中说明护照暂未办理，</w:t>
      </w:r>
      <w:r w:rsidR="0082393A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并</w:t>
      </w:r>
      <w:r w:rsidR="0082393A" w:rsidRPr="0000010B">
        <w:rPr>
          <w:rFonts w:ascii="Heiti SC Light" w:eastAsia="Heiti SC Light" w:hAnsi="Helvetica Neue" w:cs="Helvetica Neue"/>
          <w:color w:val="000000" w:themeColor="text1"/>
          <w:kern w:val="0"/>
        </w:rPr>
        <w:t>写明预计护照办理时间。</w:t>
      </w:r>
    </w:p>
    <w:p w:rsidR="000D44F1" w:rsidRPr="0000010B" w:rsidRDefault="000D44F1" w:rsidP="005B235A">
      <w:pPr>
        <w:pStyle w:val="a6"/>
        <w:widowControl/>
        <w:numPr>
          <w:ilvl w:val="0"/>
          <w:numId w:val="24"/>
        </w:numPr>
        <w:wordWrap w:val="0"/>
        <w:topLinePunct/>
        <w:spacing w:beforeLines="150" w:afterLines="150" w:line="440" w:lineRule="exact"/>
        <w:ind w:firstLineChars="0"/>
        <w:contextualSpacing/>
        <w:rPr>
          <w:rFonts w:ascii="Heiti SC Light" w:eastAsia="Heiti SC Light" w:hAnsi="Helvetica Neue" w:cs="Helvetica Neue"/>
          <w:color w:val="000000" w:themeColor="text1"/>
          <w:kern w:val="0"/>
        </w:rPr>
      </w:pP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截止时间：</w:t>
      </w:r>
      <w:r w:rsidR="009C69DB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2018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年</w:t>
      </w:r>
      <w:r w:rsidR="00E036B4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12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月</w:t>
      </w:r>
      <w:r w:rsidR="00E036B4"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22</w:t>
      </w:r>
      <w:r w:rsidRPr="0000010B">
        <w:rPr>
          <w:rFonts w:ascii="Heiti SC Light" w:eastAsia="Heiti SC Light" w:hAnsi="Helvetica Neue" w:cs="Helvetica Neue" w:hint="eastAsia"/>
          <w:color w:val="000000" w:themeColor="text1"/>
          <w:kern w:val="0"/>
        </w:rPr>
        <w:t>日</w:t>
      </w:r>
    </w:p>
    <w:p w:rsidR="000D44F1" w:rsidRPr="000D44F1" w:rsidRDefault="000D44F1" w:rsidP="005B235A">
      <w:pPr>
        <w:widowControl/>
        <w:autoSpaceDE w:val="0"/>
        <w:autoSpaceDN w:val="0"/>
        <w:spacing w:beforeLines="150" w:afterLines="150" w:line="440" w:lineRule="exact"/>
        <w:contextualSpacing/>
        <w:rPr>
          <w:rFonts w:ascii="Heiti SC Light" w:eastAsia="Heiti SC Light" w:hAnsi="Helvetica Neue" w:cs="Helvetica Neue"/>
          <w:b/>
          <w:color w:val="000000" w:themeColor="text1"/>
          <w:kern w:val="0"/>
          <w:sz w:val="28"/>
          <w:szCs w:val="28"/>
        </w:rPr>
      </w:pP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8.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 </w:t>
      </w:r>
      <w:r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重要提示</w:t>
      </w:r>
    </w:p>
    <w:p w:rsidR="000D44F1" w:rsidRPr="0082393A" w:rsidRDefault="000D44F1" w:rsidP="005B235A">
      <w:pPr>
        <w:pStyle w:val="a6"/>
        <w:widowControl/>
        <w:numPr>
          <w:ilvl w:val="0"/>
          <w:numId w:val="25"/>
        </w:numPr>
        <w:autoSpaceDE w:val="0"/>
        <w:autoSpaceDN w:val="0"/>
        <w:spacing w:beforeLines="150" w:afterLines="150" w:line="440" w:lineRule="exact"/>
        <w:ind w:firstLineChars="0"/>
        <w:contextualSpacing/>
        <w:rPr>
          <w:rFonts w:ascii="Heiti SC Light" w:eastAsia="Heiti SC Light" w:hAnsi="Helvetica Neue" w:cs="Helvetica Neue"/>
          <w:color w:val="000000" w:themeColor="text1"/>
          <w:kern w:val="0"/>
        </w:rPr>
      </w:pPr>
      <w:r w:rsidRPr="0082393A">
        <w:rPr>
          <w:rFonts w:ascii="Heiti SC Light" w:eastAsia="Heiti SC Light" w:hAnsi="Helvetica Neue" w:cs="Helvetica Neue" w:hint="eastAsia"/>
          <w:color w:val="000000" w:themeColor="text1"/>
          <w:kern w:val="0"/>
        </w:rPr>
        <w:t>请同学与家长商量后，认真报名，涉及预定团体票、项目报名相关，原则上报名后选拔通过不得退出。</w:t>
      </w:r>
    </w:p>
    <w:p w:rsidR="000D44F1" w:rsidRPr="0082393A" w:rsidRDefault="000D44F1" w:rsidP="005B235A">
      <w:pPr>
        <w:pStyle w:val="a6"/>
        <w:widowControl/>
        <w:numPr>
          <w:ilvl w:val="0"/>
          <w:numId w:val="25"/>
        </w:numPr>
        <w:autoSpaceDE w:val="0"/>
        <w:autoSpaceDN w:val="0"/>
        <w:spacing w:beforeLines="150" w:afterLines="150" w:line="440" w:lineRule="exact"/>
        <w:ind w:firstLineChars="0"/>
        <w:contextualSpacing/>
        <w:rPr>
          <w:rFonts w:ascii="Heiti SC Light" w:eastAsia="Heiti SC Light" w:hAnsi="Helvetica Neue" w:cs="Helvetica Neue"/>
          <w:color w:val="000000" w:themeColor="text1"/>
          <w:kern w:val="0"/>
        </w:rPr>
      </w:pPr>
      <w:r w:rsidRPr="0082393A">
        <w:rPr>
          <w:rFonts w:ascii="Heiti SC Light" w:eastAsia="Heiti SC Light" w:hAnsi="Helvetica Neue" w:cs="Helvetica Neue" w:hint="eastAsia"/>
          <w:color w:val="000000" w:themeColor="text1"/>
          <w:kern w:val="0"/>
        </w:rPr>
        <w:t>有护照的同学，在网上报名时，将护照信息填写完整。</w:t>
      </w:r>
    </w:p>
    <w:p w:rsidR="000D44F1" w:rsidRPr="0082393A" w:rsidRDefault="000D44F1" w:rsidP="005B235A">
      <w:pPr>
        <w:pStyle w:val="a6"/>
        <w:widowControl/>
        <w:numPr>
          <w:ilvl w:val="0"/>
          <w:numId w:val="25"/>
        </w:numPr>
        <w:autoSpaceDE w:val="0"/>
        <w:autoSpaceDN w:val="0"/>
        <w:spacing w:beforeLines="150" w:afterLines="150" w:line="440" w:lineRule="exact"/>
        <w:ind w:firstLineChars="0"/>
        <w:contextualSpacing/>
        <w:rPr>
          <w:rFonts w:ascii="Helvetica Neue" w:eastAsia="黑体-简" w:hAnsi="Helvetica Neue" w:cs="Helvetica Neue"/>
          <w:color w:val="000000" w:themeColor="text1"/>
          <w:kern w:val="0"/>
        </w:rPr>
      </w:pPr>
      <w:r w:rsidRPr="0082393A">
        <w:rPr>
          <w:rFonts w:ascii="Heiti SC Light" w:eastAsia="Heiti SC Light" w:hAnsi="Helvetica Neue" w:cs="Helvetica Neue" w:hint="eastAsia"/>
          <w:color w:val="000000" w:themeColor="text1"/>
          <w:kern w:val="0"/>
        </w:rPr>
        <w:t>尚未办理护照的同学，请利用</w:t>
      </w:r>
      <w:r w:rsidR="009A3A5A">
        <w:rPr>
          <w:rFonts w:ascii="Heiti SC Light" w:eastAsia="Heiti SC Light" w:hAnsi="Helvetica Neue" w:cs="Helvetica Neue" w:hint="eastAsia"/>
          <w:color w:val="000000" w:themeColor="text1"/>
          <w:kern w:val="0"/>
        </w:rPr>
        <w:t>课余时间</w:t>
      </w:r>
      <w:r w:rsidRPr="0082393A">
        <w:rPr>
          <w:rFonts w:ascii="Helvetica Neue" w:eastAsia="黑体-简" w:hAnsi="Helvetica Neue" w:cs="Helvetica Neue" w:hint="eastAsia"/>
          <w:color w:val="000000" w:themeColor="text1"/>
          <w:kern w:val="0"/>
        </w:rPr>
        <w:t>尽快前往户口所在地的公安局出入境管理处办理护照。</w:t>
      </w:r>
    </w:p>
    <w:p w:rsidR="000D44F1" w:rsidRPr="000D44F1" w:rsidRDefault="00F8273A" w:rsidP="005B235A">
      <w:pPr>
        <w:widowControl/>
        <w:autoSpaceDE w:val="0"/>
        <w:autoSpaceDN w:val="0"/>
        <w:spacing w:beforeLines="150" w:afterLines="150" w:line="440" w:lineRule="exact"/>
        <w:contextualSpacing/>
        <w:rPr>
          <w:rFonts w:ascii="Heiti SC Light" w:eastAsia="Heiti SC Light" w:hAnsi="Helvetica Neue" w:cs="Helvetica Neue"/>
          <w:b/>
          <w:color w:val="000000" w:themeColor="text1"/>
          <w:kern w:val="0"/>
          <w:sz w:val="28"/>
          <w:szCs w:val="28"/>
        </w:rPr>
      </w:pPr>
      <w:r>
        <w:rPr>
          <w:rFonts w:ascii="Heiti SC Light" w:eastAsia="Heiti SC Light" w:hAnsi="Helvetica Neue" w:cs="Helvetica Neue" w:hint="eastAsia"/>
          <w:b/>
          <w:noProof/>
          <w:color w:val="000000" w:themeColor="text1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3579495</wp:posOffset>
            </wp:positionH>
            <wp:positionV relativeFrom="paragraph">
              <wp:posOffset>43815</wp:posOffset>
            </wp:positionV>
            <wp:extent cx="1794510" cy="1784350"/>
            <wp:effectExtent l="19050" t="0" r="0" b="0"/>
            <wp:wrapSquare wrapText="bothSides"/>
            <wp:docPr id="1" name="图片 1" descr="C:\Users\ZXER\Desktop\6634794410645621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ER\Desktop\66347944106456218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4F1"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9.</w:t>
      </w:r>
      <w:r w:rsidR="000D44F1"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 </w:t>
      </w:r>
      <w:r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项目方</w:t>
      </w:r>
      <w:r w:rsidR="000D44F1" w:rsidRPr="000D44F1">
        <w:rPr>
          <w:rFonts w:ascii="Heiti SC Light" w:eastAsia="Heiti SC Light" w:hAnsi="Helvetica Neue" w:cs="Helvetica Neue" w:hint="eastAsia"/>
          <w:b/>
          <w:color w:val="000000" w:themeColor="text1"/>
          <w:kern w:val="0"/>
          <w:sz w:val="28"/>
          <w:szCs w:val="28"/>
        </w:rPr>
        <w:t>联系方式</w:t>
      </w:r>
    </w:p>
    <w:p w:rsidR="000D44F1" w:rsidRPr="00D2496A" w:rsidRDefault="000D44F1" w:rsidP="005B235A">
      <w:pPr>
        <w:pStyle w:val="a6"/>
        <w:widowControl/>
        <w:numPr>
          <w:ilvl w:val="0"/>
          <w:numId w:val="27"/>
        </w:numPr>
        <w:autoSpaceDE w:val="0"/>
        <w:autoSpaceDN w:val="0"/>
        <w:spacing w:beforeLines="150" w:afterLines="150" w:line="440" w:lineRule="exact"/>
        <w:ind w:firstLineChars="0"/>
        <w:contextualSpacing/>
        <w:rPr>
          <w:rFonts w:ascii="Helvetica Neue" w:eastAsia="黑体-简" w:hAnsi="Helvetica Neue" w:cs="Helvetica Neue"/>
          <w:color w:val="000000" w:themeColor="text1"/>
          <w:kern w:val="0"/>
        </w:rPr>
      </w:pPr>
      <w:r w:rsidRPr="00D2496A">
        <w:rPr>
          <w:rFonts w:ascii="Helvetica Neue" w:eastAsia="黑体-简" w:hAnsi="Helvetica Neue" w:cs="Helvetica Neue" w:hint="eastAsia"/>
          <w:color w:val="000000" w:themeColor="text1"/>
          <w:kern w:val="0"/>
        </w:rPr>
        <w:t>电子邮箱：</w:t>
      </w:r>
      <w:r w:rsidR="009C69DB">
        <w:rPr>
          <w:rFonts w:ascii="Helvetica Neue" w:eastAsia="黑体-简" w:hAnsi="Helvetica Neue" w:cs="Helvetica Neue"/>
          <w:color w:val="000000" w:themeColor="text1"/>
          <w:kern w:val="0"/>
        </w:rPr>
        <w:t>info@clg</w:t>
      </w:r>
      <w:r w:rsidR="00D2496A" w:rsidRPr="00D2496A">
        <w:rPr>
          <w:rFonts w:ascii="Helvetica Neue" w:eastAsia="黑体-简" w:hAnsi="Helvetica Neue" w:cs="Helvetica Neue"/>
          <w:color w:val="000000" w:themeColor="text1"/>
          <w:kern w:val="0"/>
        </w:rPr>
        <w:t>.com</w:t>
      </w:r>
    </w:p>
    <w:p w:rsidR="00BA4483" w:rsidRDefault="000D44F1" w:rsidP="005B235A">
      <w:pPr>
        <w:pStyle w:val="a6"/>
        <w:widowControl/>
        <w:numPr>
          <w:ilvl w:val="0"/>
          <w:numId w:val="27"/>
        </w:numPr>
        <w:autoSpaceDE w:val="0"/>
        <w:autoSpaceDN w:val="0"/>
        <w:adjustRightInd w:val="0"/>
        <w:spacing w:beforeLines="150" w:afterLines="150" w:line="440" w:lineRule="exact"/>
        <w:ind w:firstLineChars="0"/>
        <w:contextualSpacing/>
        <w:jc w:val="left"/>
        <w:rPr>
          <w:rFonts w:ascii="Helvetica Neue" w:eastAsia="黑体-简" w:hAnsi="Helvetica Neue" w:cs="Helvetica Neue"/>
          <w:color w:val="000000" w:themeColor="text1"/>
          <w:kern w:val="0"/>
        </w:rPr>
      </w:pPr>
      <w:r w:rsidRPr="0082393A">
        <w:rPr>
          <w:rFonts w:ascii="Helvetica Neue" w:eastAsia="黑体-简" w:hAnsi="Helvetica Neue" w:cs="Helvetica Neue" w:hint="eastAsia"/>
          <w:color w:val="000000" w:themeColor="text1"/>
          <w:kern w:val="0"/>
        </w:rPr>
        <w:t>在线咨询微信：请扫描以下二维码（可了解更多项目详情）</w:t>
      </w:r>
      <w:r w:rsidRPr="0082393A">
        <w:rPr>
          <w:rFonts w:ascii="Helvetica Neue" w:eastAsia="黑体-简" w:hAnsi="Helvetica Neue" w:cs="Helvetica Neue"/>
          <w:color w:val="000000" w:themeColor="text1"/>
          <w:kern w:val="0"/>
        </w:rPr>
        <w:t>，</w:t>
      </w:r>
      <w:r w:rsidRPr="0082393A">
        <w:rPr>
          <w:rFonts w:ascii="Helvetica Neue" w:eastAsia="黑体-简" w:hAnsi="Helvetica Neue" w:cs="Helvetica Neue" w:hint="eastAsia"/>
          <w:color w:val="000000" w:themeColor="text1"/>
          <w:kern w:val="0"/>
        </w:rPr>
        <w:t>添加</w:t>
      </w:r>
      <w:r w:rsidRPr="0082393A">
        <w:rPr>
          <w:rFonts w:ascii="Helvetica Neue" w:eastAsia="黑体-简" w:hAnsi="Helvetica Neue" w:cs="Helvetica Neue"/>
          <w:color w:val="000000" w:themeColor="text1"/>
          <w:kern w:val="0"/>
        </w:rPr>
        <w:t>时请备注</w:t>
      </w:r>
      <w:r w:rsidR="00F353F9">
        <w:rPr>
          <w:rFonts w:ascii="Helvetica Neue" w:eastAsia="黑体-简" w:hAnsi="Helvetica Neue" w:cs="Helvetica Neue" w:hint="eastAsia"/>
          <w:color w:val="000000" w:themeColor="text1"/>
          <w:kern w:val="0"/>
        </w:rPr>
        <w:t>：学校</w:t>
      </w:r>
      <w:r w:rsidRPr="0082393A">
        <w:rPr>
          <w:rFonts w:ascii="Helvetica Neue" w:eastAsia="黑体-简" w:hAnsi="Helvetica Neue" w:cs="Helvetica Neue"/>
          <w:color w:val="000000" w:themeColor="text1"/>
          <w:kern w:val="0"/>
        </w:rPr>
        <w:t>－</w:t>
      </w:r>
      <w:r w:rsidRPr="0082393A">
        <w:rPr>
          <w:rFonts w:ascii="Helvetica Neue" w:eastAsia="黑体-简" w:hAnsi="Helvetica Neue" w:cs="Helvetica Neue" w:hint="eastAsia"/>
          <w:color w:val="000000" w:themeColor="text1"/>
          <w:kern w:val="0"/>
        </w:rPr>
        <w:t>专业</w:t>
      </w:r>
      <w:r w:rsidRPr="0082393A">
        <w:rPr>
          <w:rFonts w:ascii="Helvetica Neue" w:eastAsia="黑体-简" w:hAnsi="Helvetica Neue" w:cs="Helvetica Neue"/>
          <w:color w:val="000000" w:themeColor="text1"/>
          <w:kern w:val="0"/>
        </w:rPr>
        <w:t>－年级－</w:t>
      </w:r>
      <w:r w:rsidRPr="0082393A">
        <w:rPr>
          <w:rFonts w:ascii="Helvetica Neue" w:eastAsia="黑体-简" w:hAnsi="Helvetica Neue" w:cs="Helvetica Neue" w:hint="eastAsia"/>
          <w:color w:val="000000" w:themeColor="text1"/>
          <w:kern w:val="0"/>
        </w:rPr>
        <w:t>姓名</w:t>
      </w:r>
    </w:p>
    <w:p w:rsidR="00C343A9" w:rsidRDefault="00C343A9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SimSun"/>
          <w:b/>
          <w:color w:val="000000" w:themeColor="text1"/>
          <w:kern w:val="0"/>
          <w:sz w:val="28"/>
          <w:szCs w:val="28"/>
        </w:rPr>
      </w:pPr>
      <w:r w:rsidRPr="000D44F1">
        <w:rPr>
          <w:rFonts w:ascii="黒体-簡" w:eastAsia="黑体-简" w:hAnsi="Hiragino Sans GB W3" w:cs="SimSun"/>
          <w:b/>
          <w:color w:val="000000" w:themeColor="text1"/>
          <w:kern w:val="0"/>
          <w:sz w:val="28"/>
          <w:szCs w:val="28"/>
        </w:rPr>
        <w:lastRenderedPageBreak/>
        <w:t>10.</w:t>
      </w:r>
      <w:r w:rsidRPr="000D44F1">
        <w:rPr>
          <w:rFonts w:ascii="黒体-簡" w:eastAsia="黑体-简" w:hAnsi="Hiragino Sans GB W3" w:cs="SimSun" w:hint="eastAsia"/>
          <w:b/>
          <w:color w:val="000000" w:themeColor="text1"/>
          <w:kern w:val="0"/>
          <w:sz w:val="28"/>
          <w:szCs w:val="28"/>
        </w:rPr>
        <w:t> </w:t>
      </w:r>
      <w:r w:rsidR="00AD4887" w:rsidRPr="000D44F1">
        <w:rPr>
          <w:rFonts w:ascii="黒体-簡" w:eastAsia="黑体-简" w:hAnsi="Hiragino Sans GB W3" w:cs="SimSun"/>
          <w:b/>
          <w:color w:val="000000" w:themeColor="text1"/>
          <w:kern w:val="0"/>
          <w:sz w:val="28"/>
          <w:szCs w:val="28"/>
        </w:rPr>
        <w:t>学校简介</w:t>
      </w:r>
    </w:p>
    <w:p w:rsidR="00E332AE" w:rsidRPr="000D44F1" w:rsidRDefault="00E332AE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SimSun"/>
          <w:b/>
          <w:color w:val="000000" w:themeColor="text1"/>
          <w:kern w:val="0"/>
          <w:sz w:val="28"/>
          <w:szCs w:val="28"/>
        </w:rPr>
      </w:pPr>
    </w:p>
    <w:p w:rsidR="007A37B4" w:rsidRPr="00E332AE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Times"/>
          <w:b/>
          <w:color w:val="000000" w:themeColor="text1"/>
          <w:kern w:val="0"/>
        </w:rPr>
      </w:pPr>
      <w:r w:rsidRPr="00E332AE">
        <w:rPr>
          <w:rFonts w:ascii="黒体-簡" w:eastAsia="黑体-简" w:hAnsi="Hiragino Sans GB W3" w:cs="SimSun" w:hint="eastAsia"/>
          <w:b/>
          <w:color w:val="000000" w:themeColor="text1"/>
          <w:kern w:val="0"/>
        </w:rPr>
        <w:t>哈佛</w:t>
      </w:r>
      <w:r w:rsidRPr="00E332AE">
        <w:rPr>
          <w:rFonts w:ascii="黒体-簡" w:eastAsia="黑体-简" w:hAnsi="Hiragino Sans GB W3" w:cs="SimSun"/>
          <w:b/>
          <w:color w:val="000000" w:themeColor="text1"/>
          <w:kern w:val="0"/>
        </w:rPr>
        <w:t>大学</w:t>
      </w:r>
    </w:p>
    <w:p w:rsidR="00C343A9" w:rsidRPr="000D44F1" w:rsidRDefault="00C343A9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SimSun"/>
          <w:color w:val="000000" w:themeColor="text1"/>
          <w:kern w:val="0"/>
        </w:rPr>
      </w:pP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哈佛大学（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Harvard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University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），简称哈佛，坐落于美国</w:t>
      </w:r>
      <w:hyperlink r:id="rId8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马萨诸塞州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剑桥市，是一所</w:t>
      </w:r>
      <w:hyperlink r:id="rId9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享誉世界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的私立</w:t>
      </w:r>
      <w:hyperlink r:id="rId10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研究型大学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，是著名的</w:t>
      </w:r>
      <w:hyperlink r:id="rId11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常春藤盟校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成员。这里走出了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8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位</w:t>
      </w:r>
      <w:hyperlink r:id="rId12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美利坚合众国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总统，上百位</w:t>
      </w:r>
      <w:hyperlink r:id="rId13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诺贝尔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获得者曾在此工作、学习，其在</w:t>
      </w:r>
      <w:hyperlink r:id="rId14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文学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、</w:t>
      </w:r>
      <w:hyperlink r:id="rId15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医学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、</w:t>
      </w:r>
      <w:hyperlink r:id="rId16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法学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、</w:t>
      </w:r>
      <w:hyperlink r:id="rId17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商学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等多个领域拥有崇高的学术</w:t>
      </w:r>
      <w:hyperlink r:id="rId18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地位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及广泛的影响力，被公认为是当今世界最顶尖的高等教育机构之一。</w:t>
      </w:r>
    </w:p>
    <w:p w:rsidR="00901696" w:rsidRPr="000D44F1" w:rsidRDefault="00901696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Times"/>
          <w:color w:val="000000" w:themeColor="text1"/>
          <w:kern w:val="0"/>
        </w:rPr>
      </w:pPr>
    </w:p>
    <w:p w:rsidR="00C343A9" w:rsidRPr="00E332AE" w:rsidRDefault="007A37B4" w:rsidP="005B235A">
      <w:pPr>
        <w:widowControl/>
        <w:autoSpaceDE w:val="0"/>
        <w:autoSpaceDN w:val="0"/>
        <w:adjustRightInd w:val="0"/>
        <w:spacing w:beforeLines="150" w:afterLines="150" w:line="440" w:lineRule="exact"/>
        <w:contextualSpacing/>
        <w:jc w:val="left"/>
        <w:rPr>
          <w:rFonts w:ascii="黒体-簡" w:eastAsia="黑体-简" w:hAnsi="Hiragino Sans GB W3" w:cs="Times"/>
          <w:b/>
          <w:color w:val="000000" w:themeColor="text1"/>
          <w:kern w:val="0"/>
        </w:rPr>
      </w:pPr>
      <w:r w:rsidRPr="00E332AE">
        <w:rPr>
          <w:rFonts w:ascii="黒体-簡" w:eastAsia="黑体-简" w:hAnsi="Hiragino Sans GB W3" w:cs="SimSun"/>
          <w:b/>
          <w:color w:val="000000" w:themeColor="text1"/>
          <w:kern w:val="0"/>
        </w:rPr>
        <w:t>哥伦比亚大学</w:t>
      </w:r>
    </w:p>
    <w:p w:rsidR="00F528C5" w:rsidRPr="000D44F1" w:rsidRDefault="00C343A9" w:rsidP="00F94FA2">
      <w:pPr>
        <w:spacing w:beforeLines="150" w:afterLines="150" w:line="440" w:lineRule="exact"/>
        <w:contextualSpacing/>
        <w:jc w:val="left"/>
        <w:rPr>
          <w:rFonts w:ascii="黒体-簡" w:eastAsia="黑体-简" w:hAnsi="Hiragino Sans GB W3"/>
          <w:color w:val="000000" w:themeColor="text1"/>
        </w:rPr>
      </w:pP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哥伦比亚大学是纽约州最古老的大学，也是美国历史最长的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5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所大学之一。哥大校友和教职员工中一共有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101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人获得过</w:t>
      </w:r>
      <w:hyperlink r:id="rId19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诺贝尔奖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（仅次于哈佛大学），包括</w:t>
      </w:r>
      <w:hyperlink r:id="rId20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奥巴马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总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统在内的三位美国总统出自该校。著名校友还包括五位美国开国元勋，九位美国最高法院大法官，二十多位在世的亿万富翁，二十九位奥斯卡奖获得者，二十九位州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长，三十四位国家元首，四十五位奥林匹克冠军等。哥伦比亚大学的医学、法学、商学、国际与公共事务、新闻学等都在世界名列前茅。其新闻学院颁发的</w:t>
      </w:r>
      <w:hyperlink r:id="rId21" w:history="1">
        <w:r w:rsidRPr="000D44F1">
          <w:rPr>
            <w:rFonts w:ascii="黒体-簡" w:eastAsia="黑体-简" w:hAnsi="Hiragino Sans GB W3" w:cs="SimSun" w:hint="eastAsia"/>
            <w:color w:val="000000" w:themeColor="text1"/>
            <w:kern w:val="0"/>
            <w:u w:color="0000E9"/>
          </w:rPr>
          <w:t>普利策奖</w:t>
        </w:r>
      </w:hyperlink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是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美国新闻界的最高荣誉。自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20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世纪以来，哥伦比亚大学一直被公认为美国最好的高等教育机构之一。该校学术氛围浓厚，多次被评为全美学业压力最重的大学。但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由于得天独厚的地理优势，哥伦比亚大学也是全美最受欢迎的大学之一。在最新的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2016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年美国新闻与世界报道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(US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 </w:t>
      </w:r>
      <w:r w:rsidRPr="000D44F1">
        <w:rPr>
          <w:rFonts w:ascii="黒体-簡" w:eastAsia="黑体-简" w:hAnsi="Hiragino Sans GB W3" w:cs="SimSun"/>
          <w:color w:val="000000" w:themeColor="text1"/>
          <w:kern w:val="0"/>
        </w:rPr>
        <w:t>News)</w:t>
      </w:r>
      <w:r w:rsidRPr="000D44F1">
        <w:rPr>
          <w:rFonts w:ascii="黒体-簡" w:eastAsia="黑体-简" w:hAnsi="Hiragino Sans GB W3" w:cs="SimSun" w:hint="eastAsia"/>
          <w:color w:val="000000" w:themeColor="text1"/>
          <w:kern w:val="0"/>
        </w:rPr>
        <w:t>颁布的大学综合排名中，哥大高居全美第四。</w:t>
      </w:r>
    </w:p>
    <w:sectPr w:rsidR="00F528C5" w:rsidRPr="000D44F1" w:rsidSect="00A063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68" w:rsidRDefault="002A2568" w:rsidP="00AD4887">
      <w:r>
        <w:separator/>
      </w:r>
    </w:p>
  </w:endnote>
  <w:endnote w:type="continuationSeparator" w:id="1">
    <w:p w:rsidR="002A2568" w:rsidRDefault="002A2568" w:rsidP="00AD4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ragino Sans GB W3">
    <w:altName w:val="Arial Unicode MS"/>
    <w:charset w:val="86"/>
    <w:family w:val="swiss"/>
    <w:pitch w:val="variable"/>
    <w:sig w:usb0="00000000" w:usb1="1ACF7CFA" w:usb2="00000016" w:usb3="00000000" w:csb0="0006000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黑体-简">
    <w:altName w:val="Arial Unicode MS"/>
    <w:charset w:val="86"/>
    <w:family w:val="auto"/>
    <w:pitch w:val="variable"/>
    <w:sig w:usb0="00000000" w:usb1="080E004A" w:usb2="00000010" w:usb3="00000000" w:csb0="003E0000" w:csb1="00000000"/>
  </w:font>
  <w:font w:name="Heiti SC Light">
    <w:altName w:val="Arial Unicode MS"/>
    <w:charset w:val="86"/>
    <w:family w:val="auto"/>
    <w:pitch w:val="variable"/>
    <w:sig w:usb0="00000000" w:usb1="080E004A" w:usb2="00000010" w:usb3="00000000" w:csb0="003E0000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黒体-簡">
    <w:altName w:val="Arial Unicode MS"/>
    <w:charset w:val="86"/>
    <w:family w:val="auto"/>
    <w:pitch w:val="variable"/>
    <w:sig w:usb0="00000000" w:usb1="080E004A" w:usb2="0000001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68" w:rsidRDefault="002A2568" w:rsidP="00AD4887">
      <w:r>
        <w:separator/>
      </w:r>
    </w:p>
  </w:footnote>
  <w:footnote w:type="continuationSeparator" w:id="1">
    <w:p w:rsidR="002A2568" w:rsidRDefault="002A2568" w:rsidP="00AD4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A4C"/>
    <w:multiLevelType w:val="hybridMultilevel"/>
    <w:tmpl w:val="505A15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015CA7"/>
    <w:multiLevelType w:val="hybridMultilevel"/>
    <w:tmpl w:val="8056C6FE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61425C"/>
    <w:multiLevelType w:val="hybridMultilevel"/>
    <w:tmpl w:val="CF56ADA0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1626DD"/>
    <w:multiLevelType w:val="hybridMultilevel"/>
    <w:tmpl w:val="717E6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320A4E"/>
    <w:multiLevelType w:val="hybridMultilevel"/>
    <w:tmpl w:val="2DF0DF6E"/>
    <w:lvl w:ilvl="0" w:tplc="51BE7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51254F"/>
    <w:multiLevelType w:val="hybridMultilevel"/>
    <w:tmpl w:val="0BAAB648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8809C2"/>
    <w:multiLevelType w:val="hybridMultilevel"/>
    <w:tmpl w:val="2BF473B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903E30"/>
    <w:multiLevelType w:val="hybridMultilevel"/>
    <w:tmpl w:val="CAA0087E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4B0660"/>
    <w:multiLevelType w:val="hybridMultilevel"/>
    <w:tmpl w:val="5ECC1A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84E7267"/>
    <w:multiLevelType w:val="hybridMultilevel"/>
    <w:tmpl w:val="413AE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D7D4782"/>
    <w:multiLevelType w:val="hybridMultilevel"/>
    <w:tmpl w:val="F64EB55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150C76"/>
    <w:multiLevelType w:val="hybridMultilevel"/>
    <w:tmpl w:val="5EE60F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30C0530"/>
    <w:multiLevelType w:val="hybridMultilevel"/>
    <w:tmpl w:val="6D6E9D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5874CE1"/>
    <w:multiLevelType w:val="hybridMultilevel"/>
    <w:tmpl w:val="44D2A768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D90A4E"/>
    <w:multiLevelType w:val="hybridMultilevel"/>
    <w:tmpl w:val="26EEDD06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313440"/>
    <w:multiLevelType w:val="hybridMultilevel"/>
    <w:tmpl w:val="7136C3D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2B7DE5"/>
    <w:multiLevelType w:val="hybridMultilevel"/>
    <w:tmpl w:val="153AD35A"/>
    <w:lvl w:ilvl="0" w:tplc="04090011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C0B09BA"/>
    <w:multiLevelType w:val="hybridMultilevel"/>
    <w:tmpl w:val="B11CFCBC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5A2C8A"/>
    <w:multiLevelType w:val="hybridMultilevel"/>
    <w:tmpl w:val="EFEE0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2A6520"/>
    <w:multiLevelType w:val="hybridMultilevel"/>
    <w:tmpl w:val="D0143B8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0">
    <w:nsid w:val="6126385A"/>
    <w:multiLevelType w:val="hybridMultilevel"/>
    <w:tmpl w:val="414EAAF6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402D15"/>
    <w:multiLevelType w:val="hybridMultilevel"/>
    <w:tmpl w:val="84D0A06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551678"/>
    <w:multiLevelType w:val="hybridMultilevel"/>
    <w:tmpl w:val="A1C21FE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>
    <w:nsid w:val="68B109B9"/>
    <w:multiLevelType w:val="hybridMultilevel"/>
    <w:tmpl w:val="7FEE53F8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8B7993"/>
    <w:multiLevelType w:val="hybridMultilevel"/>
    <w:tmpl w:val="A3CEA3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FC37AD"/>
    <w:multiLevelType w:val="hybridMultilevel"/>
    <w:tmpl w:val="7222F0CE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6A1C12"/>
    <w:multiLevelType w:val="hybridMultilevel"/>
    <w:tmpl w:val="15FCA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C7E4F5E"/>
    <w:multiLevelType w:val="hybridMultilevel"/>
    <w:tmpl w:val="16087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7"/>
  </w:num>
  <w:num w:numId="12">
    <w:abstractNumId w:val="14"/>
  </w:num>
  <w:num w:numId="13">
    <w:abstractNumId w:val="6"/>
  </w:num>
  <w:num w:numId="14">
    <w:abstractNumId w:val="23"/>
  </w:num>
  <w:num w:numId="15">
    <w:abstractNumId w:val="24"/>
  </w:num>
  <w:num w:numId="16">
    <w:abstractNumId w:val="13"/>
  </w:num>
  <w:num w:numId="17">
    <w:abstractNumId w:val="3"/>
  </w:num>
  <w:num w:numId="18">
    <w:abstractNumId w:val="18"/>
  </w:num>
  <w:num w:numId="19">
    <w:abstractNumId w:val="0"/>
  </w:num>
  <w:num w:numId="20">
    <w:abstractNumId w:val="10"/>
  </w:num>
  <w:num w:numId="21">
    <w:abstractNumId w:val="15"/>
  </w:num>
  <w:num w:numId="22">
    <w:abstractNumId w:val="21"/>
  </w:num>
  <w:num w:numId="23">
    <w:abstractNumId w:val="27"/>
  </w:num>
  <w:num w:numId="24">
    <w:abstractNumId w:val="20"/>
  </w:num>
  <w:num w:numId="25">
    <w:abstractNumId w:val="5"/>
  </w:num>
  <w:num w:numId="26">
    <w:abstractNumId w:val="7"/>
  </w:num>
  <w:num w:numId="27">
    <w:abstractNumId w:val="2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3A9"/>
    <w:rsid w:val="0000010B"/>
    <w:rsid w:val="00026C0D"/>
    <w:rsid w:val="00030893"/>
    <w:rsid w:val="0003301D"/>
    <w:rsid w:val="0003416B"/>
    <w:rsid w:val="00053A17"/>
    <w:rsid w:val="0006389D"/>
    <w:rsid w:val="000D44F1"/>
    <w:rsid w:val="000F6CAD"/>
    <w:rsid w:val="00113659"/>
    <w:rsid w:val="001C4C17"/>
    <w:rsid w:val="001D148F"/>
    <w:rsid w:val="001E1763"/>
    <w:rsid w:val="002468DA"/>
    <w:rsid w:val="002746A4"/>
    <w:rsid w:val="00276131"/>
    <w:rsid w:val="002A2568"/>
    <w:rsid w:val="002B7B05"/>
    <w:rsid w:val="002C161F"/>
    <w:rsid w:val="00362A90"/>
    <w:rsid w:val="003B4A5E"/>
    <w:rsid w:val="004912A0"/>
    <w:rsid w:val="004B4F91"/>
    <w:rsid w:val="004C3E77"/>
    <w:rsid w:val="0051105C"/>
    <w:rsid w:val="00515FC7"/>
    <w:rsid w:val="0053439F"/>
    <w:rsid w:val="00590F01"/>
    <w:rsid w:val="005B235A"/>
    <w:rsid w:val="00607FB9"/>
    <w:rsid w:val="007401A8"/>
    <w:rsid w:val="007906B9"/>
    <w:rsid w:val="007A37B4"/>
    <w:rsid w:val="007D3CD3"/>
    <w:rsid w:val="007E0CAC"/>
    <w:rsid w:val="0082393A"/>
    <w:rsid w:val="00826968"/>
    <w:rsid w:val="0084306F"/>
    <w:rsid w:val="008849B6"/>
    <w:rsid w:val="0089374A"/>
    <w:rsid w:val="008B4AF1"/>
    <w:rsid w:val="008C3781"/>
    <w:rsid w:val="00901696"/>
    <w:rsid w:val="009437BB"/>
    <w:rsid w:val="00965F8A"/>
    <w:rsid w:val="00974DE5"/>
    <w:rsid w:val="009A3A5A"/>
    <w:rsid w:val="009C0D41"/>
    <w:rsid w:val="009C4D49"/>
    <w:rsid w:val="009C69DB"/>
    <w:rsid w:val="00A06375"/>
    <w:rsid w:val="00A401D1"/>
    <w:rsid w:val="00AB7C1D"/>
    <w:rsid w:val="00AC607A"/>
    <w:rsid w:val="00AD4887"/>
    <w:rsid w:val="00AE1019"/>
    <w:rsid w:val="00BA4483"/>
    <w:rsid w:val="00C343A9"/>
    <w:rsid w:val="00CA31BE"/>
    <w:rsid w:val="00CB3C18"/>
    <w:rsid w:val="00D2496A"/>
    <w:rsid w:val="00DE46A0"/>
    <w:rsid w:val="00DF4D2F"/>
    <w:rsid w:val="00E036B4"/>
    <w:rsid w:val="00E32CA2"/>
    <w:rsid w:val="00E332AE"/>
    <w:rsid w:val="00E7189B"/>
    <w:rsid w:val="00EB19CF"/>
    <w:rsid w:val="00F236E6"/>
    <w:rsid w:val="00F23B02"/>
    <w:rsid w:val="00F270F1"/>
    <w:rsid w:val="00F353F9"/>
    <w:rsid w:val="00F528C5"/>
    <w:rsid w:val="00F71744"/>
    <w:rsid w:val="00F8273A"/>
    <w:rsid w:val="00F94FA2"/>
    <w:rsid w:val="00FF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343A9"/>
    <w:pPr>
      <w:jc w:val="left"/>
    </w:pPr>
    <w:rPr>
      <w:rFonts w:ascii="SimSun" w:eastAsia="SimSun" w:hAnsi="SimSun" w:cs="SimSun"/>
      <w:kern w:val="0"/>
      <w:lang w:eastAsia="en-US"/>
    </w:rPr>
  </w:style>
  <w:style w:type="character" w:customStyle="1" w:styleId="Char">
    <w:name w:val="正文文本 Char"/>
    <w:basedOn w:val="a0"/>
    <w:link w:val="a3"/>
    <w:uiPriority w:val="1"/>
    <w:rsid w:val="00C343A9"/>
    <w:rPr>
      <w:rFonts w:ascii="SimSun" w:eastAsia="SimSun" w:hAnsi="SimSun" w:cs="SimSun"/>
      <w:kern w:val="0"/>
      <w:lang w:eastAsia="en-US"/>
    </w:rPr>
  </w:style>
  <w:style w:type="paragraph" w:styleId="a4">
    <w:name w:val="header"/>
    <w:basedOn w:val="a"/>
    <w:link w:val="Char0"/>
    <w:uiPriority w:val="99"/>
    <w:unhideWhenUsed/>
    <w:rsid w:val="00AD4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48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4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4887"/>
    <w:rPr>
      <w:sz w:val="18"/>
      <w:szCs w:val="18"/>
    </w:rPr>
  </w:style>
  <w:style w:type="paragraph" w:styleId="a6">
    <w:name w:val="List Paragraph"/>
    <w:basedOn w:val="a"/>
    <w:uiPriority w:val="34"/>
    <w:qFormat/>
    <w:rsid w:val="00AD4887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BA44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67248.htm" TargetMode="External"/><Relationship Id="rId13" Type="http://schemas.openxmlformats.org/officeDocument/2006/relationships/hyperlink" Target="http://baike.baidu.com/view/4024.htm" TargetMode="External"/><Relationship Id="rId18" Type="http://schemas.openxmlformats.org/officeDocument/2006/relationships/hyperlink" Target="http://baike.baidu.com/view/33783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ike.baidu.com/view/2114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aike.baidu.com/view/19562.htm" TargetMode="External"/><Relationship Id="rId17" Type="http://schemas.openxmlformats.org/officeDocument/2006/relationships/hyperlink" Target="http://baike.baidu.com/view/134856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subview/37354/6921906.htm" TargetMode="External"/><Relationship Id="rId20" Type="http://schemas.openxmlformats.org/officeDocument/2006/relationships/hyperlink" Target="http://baike.baidu.com/view/1353297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7393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7490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ike.baidu.com/view/784491.htm" TargetMode="External"/><Relationship Id="rId19" Type="http://schemas.openxmlformats.org/officeDocument/2006/relationships/hyperlink" Target="http://baike.baidu.com/view/617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1511687.htm" TargetMode="External"/><Relationship Id="rId14" Type="http://schemas.openxmlformats.org/officeDocument/2006/relationships/hyperlink" Target="http://baike.baidu.com/subview/8732/545993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PC</cp:lastModifiedBy>
  <cp:revision>11</cp:revision>
  <dcterms:created xsi:type="dcterms:W3CDTF">2017-10-24T08:35:00Z</dcterms:created>
  <dcterms:modified xsi:type="dcterms:W3CDTF">2017-10-25T06:24:00Z</dcterms:modified>
</cp:coreProperties>
</file>